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E35F0">
      <w:pPr>
        <w:pStyle w:val="8"/>
        <w:bidi w:val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t>一、应答人须知</w:t>
      </w:r>
    </w:p>
    <w:p w14:paraId="752316AA">
      <w:pPr>
        <w:pStyle w:val="8"/>
        <w:bidi w:val="0"/>
        <w:ind w:left="0" w:leftChars="0" w:firstLine="420" w:firstLineChars="0"/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1、</w:t>
      </w:r>
      <w:r>
        <w:rPr>
          <w:rFonts w:hint="eastAsia" w:ascii="Times New Roman" w:hAnsi="Times New Roman" w:eastAsia="宋体"/>
          <w:szCs w:val="22"/>
          <w:lang w:val="en-US" w:eastAsia="zh-CN"/>
        </w:rPr>
        <w:t>本招标最高限价</w:t>
      </w:r>
      <w:r>
        <w:rPr>
          <w:rFonts w:hint="eastAsia"/>
          <w:szCs w:val="22"/>
          <w:lang w:val="en-US" w:eastAsia="zh-CN"/>
        </w:rPr>
        <w:t>400</w:t>
      </w:r>
      <w:r>
        <w:rPr>
          <w:rFonts w:hint="eastAsia" w:ascii="Times New Roman" w:hAnsi="Times New Roman" w:eastAsia="宋体"/>
          <w:szCs w:val="22"/>
          <w:lang w:val="en-US" w:eastAsia="zh-CN"/>
        </w:rPr>
        <w:t>000元，超过此价格投标无效。</w:t>
      </w:r>
    </w:p>
    <w:p w14:paraId="77547121">
      <w:pPr>
        <w:pStyle w:val="8"/>
        <w:bidi w:val="0"/>
        <w:ind w:left="0" w:leftChars="0" w:firstLine="420" w:firstLineChars="0"/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2、</w:t>
      </w:r>
      <w:r>
        <w:rPr>
          <w:rFonts w:hint="eastAsia" w:ascii="Times New Roman" w:hAnsi="Times New Roman" w:eastAsia="宋体"/>
          <w:szCs w:val="22"/>
          <w:lang w:val="en-US" w:eastAsia="zh-CN"/>
        </w:rPr>
        <w:t>质量要求：设备精度满足现行电力及国标行业规范要求</w:t>
      </w:r>
      <w:r>
        <w:rPr>
          <w:rFonts w:hint="eastAsia"/>
          <w:szCs w:val="22"/>
          <w:lang w:val="en-US" w:eastAsia="zh-CN"/>
        </w:rPr>
        <w:t>，满足</w:t>
      </w:r>
      <w:r>
        <w:rPr>
          <w:rFonts w:hint="eastAsia" w:ascii="Times New Roman" w:hAnsi="Times New Roman" w:eastAsia="宋体"/>
          <w:lang w:val="en-US" w:eastAsia="zh-CN"/>
        </w:rPr>
        <w:t>所列设备清单及设备性能各项技术指标要求，见附表1</w:t>
      </w:r>
      <w:r>
        <w:rPr>
          <w:rFonts w:hint="eastAsia" w:ascii="Times New Roman" w:hAnsi="Times New Roman" w:eastAsia="宋体"/>
          <w:szCs w:val="22"/>
          <w:lang w:val="en-US" w:eastAsia="zh-CN"/>
        </w:rPr>
        <w:t>。</w:t>
      </w:r>
    </w:p>
    <w:p w14:paraId="042FA1B5">
      <w:pPr>
        <w:pStyle w:val="8"/>
        <w:bidi w:val="0"/>
        <w:ind w:left="0" w:leftChars="0" w:firstLine="420" w:firstLineChars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3、</w:t>
      </w:r>
      <w:r>
        <w:rPr>
          <w:rFonts w:hint="eastAsia" w:ascii="Times New Roman" w:hAnsi="Times New Roman" w:eastAsia="宋体"/>
          <w:szCs w:val="22"/>
          <w:lang w:val="en-US" w:eastAsia="zh-CN"/>
        </w:rPr>
        <w:t>时间要求：合同签订后7日内到货，15日内完成安装调试。</w:t>
      </w:r>
    </w:p>
    <w:p w14:paraId="58FF9B02">
      <w:pPr>
        <w:pStyle w:val="8"/>
        <w:bidi w:val="0"/>
        <w:ind w:left="0" w:leftChars="0" w:firstLine="420" w:firstLineChars="0"/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4、</w:t>
      </w:r>
      <w:r>
        <w:rPr>
          <w:rFonts w:hint="eastAsia" w:ascii="Times New Roman" w:hAnsi="Times New Roman" w:eastAsia="宋体"/>
          <w:szCs w:val="22"/>
          <w:lang w:val="en-US" w:eastAsia="zh-CN"/>
        </w:rPr>
        <w:t>设备必须为全新设备，发现翻新设备赔偿合同额3倍。</w:t>
      </w:r>
    </w:p>
    <w:p w14:paraId="600767AB">
      <w:pPr>
        <w:pStyle w:val="8"/>
        <w:bidi w:val="0"/>
        <w:ind w:left="0" w:leftChars="0" w:firstLine="420" w:firstLineChars="0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5、投标人应响应售后服务承诺书。</w:t>
      </w:r>
    </w:p>
    <w:p w14:paraId="6C63AE1E">
      <w:pPr>
        <w:pStyle w:val="8"/>
        <w:bidi w:val="0"/>
        <w:ind w:left="0" w:leftChars="0" w:firstLine="420" w:firstLineChars="0"/>
        <w:rPr>
          <w:rFonts w:hint="eastAsia" w:ascii="Times New Roman" w:hAnsi="Times New Roman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6、投标报价按照招标公告设备</w:t>
      </w:r>
      <w:r>
        <w:rPr>
          <w:rFonts w:hint="eastAsia" w:ascii="Times New Roman" w:hAnsi="Times New Roman"/>
          <w:szCs w:val="22"/>
          <w:lang w:val="en-US" w:eastAsia="zh-CN"/>
        </w:rPr>
        <w:t>清单要求填写相应表格</w:t>
      </w:r>
      <w:r>
        <w:rPr>
          <w:rFonts w:hint="eastAsia"/>
          <w:szCs w:val="22"/>
          <w:lang w:val="en-US" w:eastAsia="zh-CN"/>
        </w:rPr>
        <w:t>，需详细说明设备设备性能、技术指标</w:t>
      </w:r>
      <w:r>
        <w:rPr>
          <w:rFonts w:hint="eastAsia" w:ascii="Times New Roman" w:hAnsi="Times New Roman"/>
          <w:szCs w:val="22"/>
          <w:lang w:val="en-US" w:eastAsia="zh-CN"/>
        </w:rPr>
        <w:t>。</w:t>
      </w:r>
    </w:p>
    <w:p w14:paraId="6A1D6519">
      <w:pPr>
        <w:pStyle w:val="8"/>
        <w:bidi w:val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/>
          <w:szCs w:val="22"/>
          <w:lang w:val="en-US" w:eastAsia="zh-CN"/>
        </w:rPr>
        <w:t>二</w:t>
      </w:r>
      <w:r>
        <w:rPr>
          <w:rFonts w:hint="eastAsia" w:ascii="Times New Roman" w:hAnsi="Times New Roman" w:eastAsia="宋体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fill="FFFFFF"/>
        </w:rPr>
        <w:t>采购标准和要求</w:t>
      </w:r>
    </w:p>
    <w:p w14:paraId="06DA8F21">
      <w:pPr>
        <w:pStyle w:val="8"/>
        <w:bidi w:val="0"/>
        <w:ind w:left="0" w:leftChars="0" w:firstLine="420" w:firstLineChars="0"/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/>
          <w:szCs w:val="22"/>
          <w:lang w:val="en-US" w:eastAsia="zh-CN"/>
        </w:rPr>
        <w:t>应满足招标公告及</w:t>
      </w:r>
      <w:r>
        <w:rPr>
          <w:rFonts w:hint="eastAsia" w:ascii="Times New Roman" w:hAnsi="Times New Roman" w:eastAsia="宋体"/>
          <w:szCs w:val="22"/>
          <w:lang w:val="en-US" w:eastAsia="zh-CN"/>
        </w:rPr>
        <w:t>应答人须知全部要求。</w:t>
      </w:r>
    </w:p>
    <w:p w14:paraId="3ABD4E2E">
      <w:pPr>
        <w:pStyle w:val="8"/>
        <w:bidi w:val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t>三、应答文件要求</w:t>
      </w:r>
    </w:p>
    <w:p w14:paraId="4A4B28D0">
      <w:pPr>
        <w:pStyle w:val="8"/>
        <w:bidi w:val="0"/>
        <w:ind w:left="0" w:leftChars="0" w:firstLine="420" w:firstLineChars="0"/>
        <w:rPr>
          <w:rFonts w:hint="eastAsia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t>提供盖章版营业执照、</w:t>
      </w:r>
      <w:r>
        <w:rPr>
          <w:rFonts w:hint="eastAsia"/>
          <w:szCs w:val="22"/>
          <w:lang w:val="en-US" w:eastAsia="zh-CN"/>
        </w:rPr>
        <w:t>供方调查表、</w:t>
      </w:r>
      <w:r>
        <w:rPr>
          <w:rFonts w:hint="eastAsia" w:ascii="Times New Roman" w:hAnsi="Times New Roman" w:eastAsia="宋体"/>
          <w:szCs w:val="22"/>
          <w:lang w:val="en-US" w:eastAsia="zh-CN"/>
        </w:rPr>
        <w:t>法人身份证正反面、</w:t>
      </w:r>
      <w:r>
        <w:rPr>
          <w:rFonts w:hint="eastAsia"/>
          <w:szCs w:val="22"/>
          <w:lang w:val="en-US" w:eastAsia="zh-CN"/>
        </w:rPr>
        <w:t>售后服务承诺书、设备报价清单扫描件及设备性能参数在招标公告要求时间发送</w:t>
      </w:r>
      <w:r>
        <w:rPr>
          <w:rFonts w:hint="eastAsia" w:ascii="Times New Roman" w:hAnsi="Times New Roman" w:eastAsia="宋体"/>
          <w:szCs w:val="22"/>
          <w:lang w:val="en-US" w:eastAsia="zh-CN"/>
        </w:rPr>
        <w:t>邮箱</w:t>
      </w:r>
      <w:r>
        <w:rPr>
          <w:rStyle w:val="13"/>
          <w:rFonts w:hint="eastAsia" w:asciiTheme="minorHAnsi" w:hAnsiTheme="minorHAnsi" w:eastAsiaTheme="minorEastAsia"/>
          <w:szCs w:val="22"/>
          <w:lang w:val="en-US" w:eastAsia="zh-CN"/>
        </w:rPr>
        <w:fldChar w:fldCharType="begin"/>
      </w:r>
      <w:r>
        <w:rPr>
          <w:rStyle w:val="13"/>
          <w:rFonts w:hint="eastAsia" w:asciiTheme="minorHAnsi" w:hAnsiTheme="minorHAnsi" w:eastAsiaTheme="minorEastAsia"/>
          <w:szCs w:val="22"/>
          <w:lang w:val="en-US" w:eastAsia="zh-CN"/>
        </w:rPr>
        <w:instrText xml:space="preserve"> HYPERLINK "mailto:1021059298@qq.com。" </w:instrText>
      </w:r>
      <w:r>
        <w:rPr>
          <w:rStyle w:val="13"/>
          <w:rFonts w:hint="eastAsia" w:asciiTheme="minorHAnsi" w:hAnsiTheme="minorHAnsi" w:eastAsiaTheme="minorEastAsia"/>
          <w:szCs w:val="22"/>
          <w:lang w:val="en-US" w:eastAsia="zh-CN"/>
        </w:rPr>
        <w:fldChar w:fldCharType="separate"/>
      </w:r>
      <w:r>
        <w:rPr>
          <w:rStyle w:val="13"/>
          <w:rFonts w:hint="eastAsia" w:asciiTheme="minorHAnsi" w:hAnsiTheme="minorHAnsi" w:eastAsiaTheme="minorEastAsia"/>
          <w:szCs w:val="22"/>
          <w:lang w:val="en-US" w:eastAsia="zh-CN"/>
        </w:rPr>
        <w:t>1162282739@qq.com。</w:t>
      </w:r>
      <w:r>
        <w:rPr>
          <w:rStyle w:val="13"/>
          <w:rFonts w:hint="eastAsia" w:asciiTheme="minorHAnsi" w:hAnsiTheme="minorHAnsi" w:eastAsiaTheme="minorEastAsia"/>
          <w:szCs w:val="22"/>
          <w:lang w:val="en-US" w:eastAsia="zh-CN"/>
        </w:rPr>
        <w:fldChar w:fldCharType="end"/>
      </w:r>
    </w:p>
    <w:p w14:paraId="7BD21E55">
      <w:pPr>
        <w:pStyle w:val="8"/>
        <w:bidi w:val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t>四、</w:t>
      </w:r>
      <w:r>
        <w:rPr>
          <w:rFonts w:hint="default" w:ascii="Times New Roman" w:hAnsi="Times New Roman" w:eastAsia="宋体"/>
          <w:szCs w:val="22"/>
          <w:lang w:val="en-US" w:eastAsia="zh-CN"/>
        </w:rPr>
        <w:t>供方选择方式及理由</w:t>
      </w:r>
    </w:p>
    <w:p w14:paraId="41BBA4D4">
      <w:pPr>
        <w:pStyle w:val="8"/>
        <w:bidi w:val="0"/>
        <w:ind w:left="0" w:leftChars="0" w:firstLine="420" w:firstLineChars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default" w:ascii="Times New Roman" w:hAnsi="Times New Roman" w:eastAsia="宋体"/>
          <w:szCs w:val="22"/>
          <w:lang w:val="en-US" w:eastAsia="zh-CN"/>
        </w:rPr>
        <w:t>供方选择采用询价方式，即向多家供应商询价，综合考虑设备</w:t>
      </w:r>
      <w:r>
        <w:rPr>
          <w:rFonts w:hint="eastAsia" w:ascii="Times New Roman" w:hAnsi="Times New Roman" w:eastAsia="宋体"/>
          <w:szCs w:val="22"/>
          <w:lang w:val="en-US" w:eastAsia="zh-CN"/>
        </w:rPr>
        <w:t>厂家、</w:t>
      </w:r>
      <w:r>
        <w:rPr>
          <w:rFonts w:hint="default" w:ascii="Times New Roman" w:hAnsi="Times New Roman" w:eastAsia="宋体"/>
          <w:szCs w:val="22"/>
          <w:lang w:val="en-US" w:eastAsia="zh-CN"/>
        </w:rPr>
        <w:t>价格、产品质量和售后服务等因素，并</w:t>
      </w:r>
      <w:r>
        <w:rPr>
          <w:rFonts w:hint="eastAsia" w:ascii="Times New Roman" w:hAnsi="Times New Roman" w:eastAsia="宋体"/>
          <w:szCs w:val="22"/>
          <w:lang w:val="en-US" w:eastAsia="zh-CN"/>
        </w:rPr>
        <w:t>响应询比</w:t>
      </w:r>
      <w:r>
        <w:rPr>
          <w:rFonts w:hint="default" w:ascii="Times New Roman" w:hAnsi="Times New Roman" w:eastAsia="宋体"/>
          <w:szCs w:val="22"/>
          <w:lang w:val="en-US" w:eastAsia="zh-CN"/>
        </w:rPr>
        <w:t>有关要求，最终确定供应商。</w:t>
      </w:r>
    </w:p>
    <w:p w14:paraId="243370EA">
      <w:pPr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br w:type="page"/>
      </w:r>
    </w:p>
    <w:p w14:paraId="2A579FAF">
      <w:pPr>
        <w:spacing w:line="360" w:lineRule="auto"/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附件1：采购设备技术指标要求</w:t>
      </w:r>
    </w:p>
    <w:p w14:paraId="185D0DF0">
      <w:pPr>
        <w:widowControl/>
        <w:spacing w:line="360" w:lineRule="auto"/>
        <w:jc w:val="both"/>
        <w:textAlignment w:val="center"/>
        <w:rPr>
          <w:rStyle w:val="14"/>
          <w:rFonts w:hint="eastAsia" w:eastAsia="宋体"/>
          <w:b/>
          <w:lang w:eastAsia="zh-CN"/>
        </w:rPr>
      </w:pPr>
      <w:r>
        <w:rPr>
          <w:rStyle w:val="14"/>
          <w:rFonts w:hint="eastAsia"/>
          <w:b/>
          <w:lang w:eastAsia="zh-CN"/>
        </w:rPr>
        <w:t>一、系统功能需求</w:t>
      </w:r>
    </w:p>
    <w:p w14:paraId="2FBA67F3">
      <w:pPr>
        <w:widowControl/>
        <w:spacing w:line="360" w:lineRule="auto"/>
        <w:ind w:firstLine="566" w:firstLineChars="236"/>
        <w:jc w:val="left"/>
        <w:textAlignment w:val="center"/>
        <w:rPr>
          <w:rStyle w:val="14"/>
          <w:rFonts w:hint="default"/>
          <w:color w:val="auto"/>
        </w:rPr>
      </w:pPr>
      <w:r>
        <w:rPr>
          <w:rFonts w:hint="eastAsia" w:ascii="宋体" w:hAnsi="宋体" w:cs="宋体"/>
          <w:sz w:val="24"/>
        </w:rPr>
        <w:t>要求主机内置高性能的计算机，可随时监测供电电流、测量电</w:t>
      </w:r>
      <w:r>
        <w:rPr>
          <w:rFonts w:hint="eastAsia" w:ascii="宋体" w:hAnsi="宋体" w:cs="宋体"/>
          <w:sz w:val="24"/>
          <w:lang w:eastAsia="zh-CN"/>
        </w:rPr>
        <w:t>压</w:t>
      </w:r>
      <w:r>
        <w:rPr>
          <w:rFonts w:hint="eastAsia" w:ascii="宋体" w:hAnsi="宋体" w:cs="宋体"/>
          <w:sz w:val="24"/>
        </w:rPr>
        <w:t>，</w:t>
      </w:r>
      <w:r>
        <w:rPr>
          <w:rFonts w:hint="eastAsia" w:ascii="宋体" w:hAnsi="宋体" w:cs="宋体"/>
          <w:sz w:val="24"/>
          <w:lang w:eastAsia="zh-CN"/>
        </w:rPr>
        <w:t>视</w:t>
      </w:r>
      <w:r>
        <w:rPr>
          <w:rFonts w:hint="eastAsia" w:ascii="宋体" w:hAnsi="宋体" w:cs="宋体"/>
          <w:sz w:val="24"/>
        </w:rPr>
        <w:t>电阻率剖面可实时显示，便于监控数据质量</w:t>
      </w:r>
      <w:r>
        <w:rPr>
          <w:rStyle w:val="14"/>
          <w:color w:val="auto"/>
        </w:rPr>
        <w:t>；</w:t>
      </w:r>
    </w:p>
    <w:p w14:paraId="1353E6B5">
      <w:pPr>
        <w:widowControl/>
        <w:spacing w:line="360" w:lineRule="auto"/>
        <w:ind w:firstLine="566" w:firstLineChars="236"/>
        <w:jc w:val="left"/>
        <w:textAlignment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要求</w:t>
      </w:r>
      <w:r>
        <w:rPr>
          <w:rFonts w:hint="default" w:ascii="宋体" w:hAnsi="宋体" w:eastAsia="宋体" w:cs="宋体"/>
          <w:sz w:val="24"/>
          <w:lang w:val="en-US" w:eastAsia="zh-CN"/>
        </w:rPr>
        <w:t>工作时用户在主控站客户端软件</w:t>
      </w:r>
      <w:r>
        <w:rPr>
          <w:rFonts w:hint="eastAsia" w:ascii="宋体" w:hAnsi="宋体" w:eastAsia="宋体" w:cs="宋体"/>
          <w:sz w:val="24"/>
          <w:lang w:val="en-US" w:eastAsia="zh-CN"/>
        </w:rPr>
        <w:t>实时</w:t>
      </w:r>
      <w:r>
        <w:rPr>
          <w:rFonts w:hint="default" w:ascii="宋体" w:hAnsi="宋体" w:eastAsia="宋体" w:cs="宋体"/>
          <w:sz w:val="24"/>
          <w:lang w:val="en-US" w:eastAsia="zh-CN"/>
        </w:rPr>
        <w:t>查看野外布置的采集站状态、设定数据采集参数以及自动完成数据的回收与显示</w:t>
      </w:r>
    </w:p>
    <w:p w14:paraId="64896DC8">
      <w:pPr>
        <w:widowControl/>
        <w:spacing w:line="360" w:lineRule="auto"/>
        <w:ind w:firstLine="566" w:firstLineChars="236"/>
        <w:jc w:val="left"/>
        <w:textAlignment w:val="center"/>
        <w:rPr>
          <w:rStyle w:val="14"/>
          <w:color w:val="auto"/>
        </w:rPr>
      </w:pPr>
      <w:r>
        <w:rPr>
          <w:rStyle w:val="14"/>
          <w:rFonts w:hint="default"/>
          <w:color w:val="auto"/>
        </w:rPr>
        <w:t>要求设备主机具有极大的可扩展性，</w:t>
      </w:r>
      <w:r>
        <w:rPr>
          <w:rStyle w:val="14"/>
          <w:rFonts w:hint="eastAsia"/>
          <w:color w:val="auto"/>
          <w:lang w:eastAsia="zh-CN"/>
        </w:rPr>
        <w:t>不仅可通过线缆连接主机进行常规高密度电法探测，还可通过</w:t>
      </w:r>
      <w:r>
        <w:rPr>
          <w:rStyle w:val="14"/>
          <w:rFonts w:hint="default"/>
          <w:color w:val="auto"/>
        </w:rPr>
        <w:t>增加远程监控软件，</w:t>
      </w:r>
      <w:r>
        <w:rPr>
          <w:rStyle w:val="14"/>
          <w:rFonts w:hint="eastAsia"/>
          <w:color w:val="auto"/>
          <w:lang w:eastAsia="zh-CN"/>
        </w:rPr>
        <w:t>在</w:t>
      </w:r>
      <w:r>
        <w:rPr>
          <w:rStyle w:val="14"/>
          <w:color w:val="auto"/>
        </w:rPr>
        <w:t>地下埋设</w:t>
      </w:r>
      <w:r>
        <w:rPr>
          <w:rStyle w:val="14"/>
          <w:color w:val="auto"/>
          <w:lang w:eastAsia="zh-CN"/>
        </w:rPr>
        <w:t>电极场景</w:t>
      </w:r>
      <w:r>
        <w:rPr>
          <w:rStyle w:val="14"/>
          <w:rFonts w:hint="eastAsia"/>
          <w:color w:val="auto"/>
          <w:lang w:eastAsia="zh-CN"/>
        </w:rPr>
        <w:t>通过主站单元传输扩展</w:t>
      </w:r>
      <w:r>
        <w:rPr>
          <w:rStyle w:val="14"/>
          <w:rFonts w:hint="default"/>
          <w:color w:val="auto"/>
        </w:rPr>
        <w:t>实现</w:t>
      </w:r>
      <w:r>
        <w:rPr>
          <w:rStyle w:val="14"/>
          <w:rFonts w:hint="eastAsia"/>
          <w:color w:val="auto"/>
          <w:lang w:eastAsia="zh-CN"/>
        </w:rPr>
        <w:t>高密度电法</w:t>
      </w:r>
      <w:r>
        <w:rPr>
          <w:rStyle w:val="14"/>
          <w:rFonts w:hint="default"/>
          <w:color w:val="auto"/>
        </w:rPr>
        <w:t>远程</w:t>
      </w:r>
      <w:r>
        <w:rPr>
          <w:rStyle w:val="14"/>
          <w:color w:val="auto"/>
        </w:rPr>
        <w:t>监测</w:t>
      </w:r>
      <w:r>
        <w:rPr>
          <w:rStyle w:val="14"/>
          <w:rFonts w:hint="default"/>
          <w:color w:val="auto"/>
        </w:rPr>
        <w:t>功能</w:t>
      </w:r>
      <w:r>
        <w:rPr>
          <w:rStyle w:val="14"/>
          <w:rFonts w:hint="eastAsia"/>
          <w:color w:val="auto"/>
          <w:lang w:eastAsia="zh-CN"/>
        </w:rPr>
        <w:t>，</w:t>
      </w:r>
      <w:r>
        <w:rPr>
          <w:rStyle w:val="14"/>
          <w:rFonts w:hint="default"/>
          <w:color w:val="auto"/>
        </w:rPr>
        <w:t>增加相应微电极采集盒</w:t>
      </w:r>
      <w:r>
        <w:rPr>
          <w:rStyle w:val="14"/>
          <w:rFonts w:hint="eastAsia"/>
          <w:color w:val="auto"/>
          <w:lang w:eastAsia="zh-CN"/>
        </w:rPr>
        <w:t>还可扩展</w:t>
      </w:r>
      <w:r>
        <w:rPr>
          <w:rStyle w:val="14"/>
          <w:rFonts w:hint="default"/>
          <w:color w:val="auto"/>
        </w:rPr>
        <w:t>实现</w:t>
      </w:r>
      <w:r>
        <w:rPr>
          <w:rStyle w:val="14"/>
          <w:rFonts w:hint="eastAsia"/>
          <w:color w:val="auto"/>
          <w:lang w:eastAsia="zh-CN"/>
        </w:rPr>
        <w:t>微极距电法</w:t>
      </w:r>
      <w:r>
        <w:rPr>
          <w:rStyle w:val="14"/>
          <w:rFonts w:hint="default"/>
          <w:color w:val="auto"/>
        </w:rPr>
        <w:t>采集</w:t>
      </w:r>
      <w:r>
        <w:rPr>
          <w:rStyle w:val="14"/>
          <w:rFonts w:hint="eastAsia"/>
          <w:color w:val="auto"/>
          <w:lang w:eastAsia="zh-CN"/>
        </w:rPr>
        <w:t>功能</w:t>
      </w:r>
      <w:r>
        <w:rPr>
          <w:rStyle w:val="14"/>
          <w:color w:val="auto"/>
        </w:rPr>
        <w:t>。</w:t>
      </w:r>
    </w:p>
    <w:p w14:paraId="64280B31">
      <w:pPr>
        <w:widowControl/>
        <w:spacing w:line="360" w:lineRule="auto"/>
        <w:jc w:val="both"/>
        <w:textAlignment w:val="center"/>
        <w:rPr>
          <w:rStyle w:val="14"/>
          <w:rFonts w:hint="eastAsia"/>
          <w:b/>
          <w:lang w:eastAsia="zh-CN"/>
        </w:rPr>
      </w:pPr>
      <w:r>
        <w:rPr>
          <w:rStyle w:val="14"/>
          <w:rFonts w:hint="eastAsia"/>
          <w:b/>
          <w:lang w:eastAsia="zh-CN"/>
        </w:rPr>
        <w:t>二、系统参数指标要求</w:t>
      </w:r>
    </w:p>
    <w:p w14:paraId="19BA292E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Style w:val="15"/>
        </w:rPr>
        <w:t>★</w:t>
      </w:r>
      <w:r>
        <w:rPr>
          <w:rFonts w:eastAsia="等线"/>
          <w:kern w:val="0"/>
          <w:sz w:val="24"/>
        </w:rPr>
        <w:t>1.</w:t>
      </w:r>
      <w:r>
        <w:rPr>
          <w:rFonts w:hint="eastAsia" w:eastAsia="等线"/>
          <w:kern w:val="0"/>
          <w:sz w:val="24"/>
          <w:lang w:val="en-US" w:eastAsia="zh-CN"/>
        </w:rPr>
        <w:t>配陆地检测及远程监测双主机</w:t>
      </w:r>
      <w:r>
        <w:rPr>
          <w:rStyle w:val="14"/>
          <w:rFonts w:hint="default"/>
        </w:rPr>
        <w:t>；</w:t>
      </w:r>
    </w:p>
    <w:p w14:paraId="7D7DA390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Style w:val="15"/>
        </w:rPr>
        <w:t>★</w:t>
      </w:r>
      <w:r>
        <w:rPr>
          <w:rFonts w:eastAsia="等线"/>
          <w:kern w:val="0"/>
          <w:sz w:val="24"/>
        </w:rPr>
        <w:t>2.</w:t>
      </w:r>
      <w:r>
        <w:rPr>
          <w:rStyle w:val="14"/>
          <w:rFonts w:hint="default"/>
        </w:rPr>
        <w:t>系统最大带极</w:t>
      </w:r>
      <w:r>
        <w:rPr>
          <w:rFonts w:ascii="Cambria Math" w:hAnsi="Cambria Math" w:eastAsia="Cambria Math" w:cs="Cambria Math"/>
          <w:kern w:val="0"/>
          <w:sz w:val="24"/>
        </w:rPr>
        <w:t>≥</w:t>
      </w:r>
      <w:r>
        <w:rPr>
          <w:rFonts w:eastAsia="等线"/>
          <w:kern w:val="0"/>
          <w:sz w:val="24"/>
        </w:rPr>
        <w:t>2000</w:t>
      </w:r>
      <w:r>
        <w:rPr>
          <w:rStyle w:val="14"/>
          <w:rFonts w:hint="default"/>
        </w:rPr>
        <w:t>极；</w:t>
      </w:r>
    </w:p>
    <w:p w14:paraId="4FECD98C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Fonts w:eastAsia="等线"/>
          <w:kern w:val="0"/>
          <w:sz w:val="24"/>
        </w:rPr>
        <w:t>3.</w:t>
      </w:r>
      <w:r>
        <w:rPr>
          <w:rStyle w:val="14"/>
          <w:rFonts w:hint="default"/>
        </w:rPr>
        <w:t>系统链路供电电压</w:t>
      </w:r>
      <w:r>
        <w:rPr>
          <w:rFonts w:eastAsia="等线"/>
          <w:kern w:val="0"/>
          <w:sz w:val="24"/>
        </w:rPr>
        <w:t>20V</w:t>
      </w:r>
      <w:r>
        <w:rPr>
          <w:rStyle w:val="14"/>
          <w:rFonts w:hint="default"/>
        </w:rPr>
        <w:t>；</w:t>
      </w:r>
    </w:p>
    <w:p w14:paraId="0CAA151C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Style w:val="15"/>
        </w:rPr>
        <w:t>★</w:t>
      </w:r>
      <w:r>
        <w:rPr>
          <w:rFonts w:eastAsia="等线"/>
          <w:kern w:val="0"/>
          <w:sz w:val="24"/>
        </w:rPr>
        <w:t>4.</w:t>
      </w:r>
      <w:r>
        <w:rPr>
          <w:rStyle w:val="14"/>
          <w:rFonts w:hint="default"/>
        </w:rPr>
        <w:t>链路防水等级</w:t>
      </w:r>
      <w:r>
        <w:rPr>
          <w:rFonts w:eastAsia="等线"/>
          <w:kern w:val="0"/>
          <w:sz w:val="24"/>
        </w:rPr>
        <w:t>IP68</w:t>
      </w:r>
      <w:r>
        <w:rPr>
          <w:rFonts w:hint="eastAsia" w:eastAsia="等线"/>
          <w:kern w:val="0"/>
          <w:sz w:val="24"/>
        </w:rPr>
        <w:t>及以上</w:t>
      </w:r>
      <w:r>
        <w:rPr>
          <w:rStyle w:val="14"/>
          <w:rFonts w:hint="default"/>
        </w:rPr>
        <w:t>；</w:t>
      </w:r>
    </w:p>
    <w:p w14:paraId="59664DA0">
      <w:pPr>
        <w:widowControl/>
        <w:spacing w:line="360" w:lineRule="auto"/>
        <w:jc w:val="left"/>
        <w:textAlignment w:val="center"/>
        <w:rPr>
          <w:rStyle w:val="14"/>
          <w:rFonts w:hint="default" w:eastAsia="宋体"/>
          <w:lang w:val="en-US" w:eastAsia="zh-CN"/>
        </w:rPr>
      </w:pPr>
      <w:r>
        <w:rPr>
          <w:rStyle w:val="15"/>
        </w:rPr>
        <w:t>★</w:t>
      </w:r>
      <w:r>
        <w:rPr>
          <w:rStyle w:val="14"/>
          <w:rFonts w:hint="eastAsia"/>
          <w:lang w:val="en-US" w:eastAsia="zh-CN"/>
        </w:rPr>
        <w:t>5.要求系统可分层采集，会根据开始结束采集电极位置以及装置形式，自动计算并更新</w:t>
      </w:r>
    </w:p>
    <w:p w14:paraId="56F9379F">
      <w:pPr>
        <w:widowControl/>
        <w:spacing w:line="360" w:lineRule="auto"/>
        <w:jc w:val="left"/>
        <w:textAlignment w:val="center"/>
        <w:rPr>
          <w:rStyle w:val="14"/>
          <w:rFonts w:hint="eastAsia" w:eastAsia="宋体"/>
          <w:lang w:eastAsia="zh-CN"/>
        </w:rPr>
      </w:pPr>
      <w:r>
        <w:rPr>
          <w:rStyle w:val="14"/>
          <w:i w:val="0"/>
          <w:iCs w:val="0"/>
        </w:rPr>
        <w:t>★</w:t>
      </w:r>
      <w:r>
        <w:rPr>
          <w:rStyle w:val="14"/>
          <w:rFonts w:hint="default"/>
        </w:rPr>
        <w:t>6.</w:t>
      </w:r>
      <w:r>
        <w:rPr>
          <w:rStyle w:val="14"/>
        </w:rPr>
        <w:t xml:space="preserve"> 系统待机功耗：≤2W</w:t>
      </w:r>
      <w:r>
        <w:rPr>
          <w:rStyle w:val="14"/>
          <w:lang w:eastAsia="zh-CN"/>
        </w:rPr>
        <w:t>；</w:t>
      </w:r>
    </w:p>
    <w:p w14:paraId="3C63334D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Fonts w:hint="eastAsia" w:eastAsia="等线"/>
          <w:kern w:val="0"/>
          <w:sz w:val="24"/>
          <w:lang w:val="en-US" w:eastAsia="zh-CN"/>
        </w:rPr>
        <w:t>7</w:t>
      </w:r>
      <w:r>
        <w:rPr>
          <w:rFonts w:eastAsia="等线"/>
          <w:kern w:val="0"/>
          <w:sz w:val="24"/>
        </w:rPr>
        <w:t>.</w:t>
      </w:r>
      <w:r>
        <w:rPr>
          <w:rStyle w:val="14"/>
        </w:rPr>
        <w:t>电流电压</w:t>
      </w:r>
      <w:r>
        <w:rPr>
          <w:rStyle w:val="14"/>
          <w:rFonts w:hint="default"/>
        </w:rPr>
        <w:t>采样精度</w:t>
      </w:r>
      <w:r>
        <w:rPr>
          <w:rFonts w:ascii="Cambria Math" w:hAnsi="Cambria Math" w:eastAsia="Cambria Math" w:cs="Cambria Math"/>
          <w:kern w:val="0"/>
          <w:sz w:val="24"/>
        </w:rPr>
        <w:t>≥</w:t>
      </w:r>
      <w:r>
        <w:rPr>
          <w:rFonts w:eastAsia="等线"/>
          <w:kern w:val="0"/>
          <w:sz w:val="24"/>
        </w:rPr>
        <w:t>24bit</w:t>
      </w:r>
      <w:r>
        <w:rPr>
          <w:rStyle w:val="14"/>
          <w:rFonts w:hint="default"/>
        </w:rPr>
        <w:t>；</w:t>
      </w:r>
    </w:p>
    <w:p w14:paraId="7F244AAA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Fonts w:hint="eastAsia" w:eastAsia="等线"/>
          <w:kern w:val="0"/>
          <w:sz w:val="24"/>
          <w:lang w:val="en-US" w:eastAsia="zh-CN"/>
        </w:rPr>
        <w:t>8</w:t>
      </w:r>
      <w:r>
        <w:rPr>
          <w:rFonts w:eastAsia="等线"/>
          <w:kern w:val="0"/>
          <w:sz w:val="24"/>
        </w:rPr>
        <w:t>.</w:t>
      </w:r>
      <w:r>
        <w:rPr>
          <w:rStyle w:val="14"/>
          <w:rFonts w:hint="default"/>
        </w:rPr>
        <w:t>电压通道输入阻抗</w:t>
      </w:r>
      <w:r>
        <w:rPr>
          <w:rStyle w:val="14"/>
        </w:rPr>
        <w:t>≤</w:t>
      </w:r>
      <w:r>
        <w:rPr>
          <w:rFonts w:eastAsia="等线"/>
          <w:kern w:val="0"/>
          <w:sz w:val="24"/>
        </w:rPr>
        <w:t>10 M</w:t>
      </w:r>
      <w:r>
        <w:rPr>
          <w:rStyle w:val="14"/>
          <w:rFonts w:hint="default"/>
        </w:rPr>
        <w:t>；</w:t>
      </w:r>
    </w:p>
    <w:p w14:paraId="71A6D3A0">
      <w:pPr>
        <w:widowControl/>
        <w:spacing w:line="360" w:lineRule="auto"/>
        <w:jc w:val="left"/>
        <w:textAlignment w:val="center"/>
        <w:rPr>
          <w:rStyle w:val="14"/>
          <w:rFonts w:hint="eastAsia"/>
          <w:i w:val="0"/>
          <w:iCs w:val="0"/>
          <w:lang w:val="en-US" w:eastAsia="zh-CN"/>
        </w:rPr>
      </w:pPr>
      <w:r>
        <w:rPr>
          <w:rStyle w:val="14"/>
          <w:i w:val="0"/>
          <w:iCs w:val="0"/>
        </w:rPr>
        <w:t>★</w:t>
      </w:r>
      <w:r>
        <w:rPr>
          <w:rStyle w:val="14"/>
          <w:rFonts w:hint="eastAsia"/>
          <w:i w:val="0"/>
          <w:iCs w:val="0"/>
          <w:lang w:val="en-US" w:eastAsia="zh-CN"/>
        </w:rPr>
        <w:t>9.要求具备主机叫站及开关自检、接地电阻检测功能</w:t>
      </w:r>
    </w:p>
    <w:p w14:paraId="13C8B08B">
      <w:pPr>
        <w:widowControl/>
        <w:spacing w:line="360" w:lineRule="auto"/>
        <w:jc w:val="left"/>
        <w:textAlignment w:val="center"/>
        <w:rPr>
          <w:rStyle w:val="14"/>
          <w:rFonts w:hint="eastAsia"/>
          <w:i w:val="0"/>
          <w:iCs w:val="0"/>
          <w:lang w:val="en-US" w:eastAsia="zh-CN"/>
        </w:rPr>
      </w:pPr>
      <w:r>
        <w:rPr>
          <w:rStyle w:val="14"/>
          <w:i w:val="0"/>
          <w:iCs w:val="0"/>
        </w:rPr>
        <w:t>★</w:t>
      </w:r>
      <w:r>
        <w:rPr>
          <w:rStyle w:val="14"/>
          <w:rFonts w:hint="eastAsia"/>
          <w:i w:val="0"/>
          <w:iCs w:val="0"/>
          <w:lang w:val="en-US" w:eastAsia="zh-CN"/>
        </w:rPr>
        <w:t>10.主机操作方式：适应野外环境的薄膜触控板</w:t>
      </w:r>
    </w:p>
    <w:p w14:paraId="31DDEADF">
      <w:pPr>
        <w:widowControl/>
        <w:spacing w:line="360" w:lineRule="auto"/>
        <w:jc w:val="left"/>
        <w:textAlignment w:val="center"/>
        <w:rPr>
          <w:rStyle w:val="14"/>
          <w:rFonts w:hint="eastAsia"/>
          <w:i w:val="0"/>
          <w:iCs w:val="0"/>
          <w:lang w:val="en-US" w:eastAsia="zh-CN"/>
        </w:rPr>
      </w:pPr>
      <w:r>
        <w:rPr>
          <w:rStyle w:val="14"/>
          <w:rFonts w:hint="eastAsia"/>
          <w:i w:val="0"/>
          <w:iCs w:val="0"/>
          <w:lang w:val="en-US" w:eastAsia="zh-CN"/>
        </w:rPr>
        <w:t>11.供电周期：1-4秒分档可选</w:t>
      </w:r>
    </w:p>
    <w:p w14:paraId="0B214723">
      <w:pPr>
        <w:widowControl/>
        <w:spacing w:line="360" w:lineRule="auto"/>
        <w:jc w:val="left"/>
        <w:textAlignment w:val="center"/>
        <w:rPr>
          <w:rStyle w:val="14"/>
          <w:rFonts w:hint="default"/>
          <w:i w:val="0"/>
          <w:iCs w:val="0"/>
        </w:rPr>
      </w:pPr>
      <w:r>
        <w:rPr>
          <w:rStyle w:val="14"/>
          <w:i w:val="0"/>
          <w:iCs w:val="0"/>
        </w:rPr>
        <w:t>★</w:t>
      </w:r>
      <w:r>
        <w:rPr>
          <w:rStyle w:val="14"/>
          <w:rFonts w:hint="eastAsia"/>
          <w:i w:val="0"/>
          <w:iCs w:val="0"/>
          <w:lang w:val="en-US" w:eastAsia="zh-CN"/>
        </w:rPr>
        <w:t>12.</w:t>
      </w:r>
      <w:r>
        <w:rPr>
          <w:rStyle w:val="14"/>
          <w:rFonts w:hint="eastAsia"/>
          <w:i w:val="0"/>
          <w:iCs w:val="0"/>
        </w:rPr>
        <w:t>最大发射电压：</w:t>
      </w:r>
      <w:r>
        <w:rPr>
          <w:rStyle w:val="14"/>
          <w:rFonts w:hint="default"/>
          <w:i w:val="0"/>
          <w:iCs w:val="0"/>
        </w:rPr>
        <w:t>400</w:t>
      </w:r>
      <w:r>
        <w:rPr>
          <w:rStyle w:val="14"/>
          <w:rFonts w:hint="eastAsia"/>
          <w:i w:val="0"/>
          <w:iCs w:val="0"/>
        </w:rPr>
        <w:t>V</w:t>
      </w:r>
      <w:r>
        <w:rPr>
          <w:rStyle w:val="14"/>
          <w:rFonts w:hint="default"/>
          <w:i w:val="0"/>
          <w:iCs w:val="0"/>
        </w:rPr>
        <w:t>pp</w:t>
      </w:r>
      <w:r>
        <w:rPr>
          <w:rStyle w:val="14"/>
          <w:rFonts w:hint="eastAsia"/>
          <w:i w:val="0"/>
          <w:iCs w:val="0"/>
        </w:rPr>
        <w:t>（h</w:t>
      </w:r>
      <w:r>
        <w:rPr>
          <w:rStyle w:val="14"/>
          <w:rFonts w:hint="default"/>
          <w:i w:val="0"/>
          <w:iCs w:val="0"/>
        </w:rPr>
        <w:t>igh</w:t>
      </w:r>
      <w:r>
        <w:rPr>
          <w:rStyle w:val="14"/>
          <w:rFonts w:hint="eastAsia"/>
          <w:i w:val="0"/>
          <w:iCs w:val="0"/>
        </w:rPr>
        <w:t>档）</w:t>
      </w:r>
    </w:p>
    <w:p w14:paraId="0C4F4328">
      <w:pPr>
        <w:widowControl/>
        <w:spacing w:line="360" w:lineRule="auto"/>
        <w:jc w:val="left"/>
        <w:textAlignment w:val="center"/>
        <w:rPr>
          <w:rStyle w:val="14"/>
          <w:rFonts w:hint="default"/>
          <w:i w:val="0"/>
          <w:iCs w:val="0"/>
        </w:rPr>
      </w:pPr>
      <w:r>
        <w:rPr>
          <w:rStyle w:val="14"/>
          <w:i w:val="0"/>
          <w:iCs w:val="0"/>
        </w:rPr>
        <w:t>★</w:t>
      </w:r>
      <w:r>
        <w:rPr>
          <w:rStyle w:val="14"/>
          <w:rFonts w:hint="eastAsia"/>
          <w:i w:val="0"/>
          <w:iCs w:val="0"/>
          <w:lang w:val="en-US" w:eastAsia="zh-CN"/>
        </w:rPr>
        <w:t>13.</w:t>
      </w:r>
      <w:r>
        <w:rPr>
          <w:rStyle w:val="14"/>
          <w:rFonts w:hint="eastAsia"/>
          <w:i w:val="0"/>
          <w:iCs w:val="0"/>
        </w:rPr>
        <w:t>最大发射电流：</w:t>
      </w:r>
      <w:r>
        <w:rPr>
          <w:rStyle w:val="14"/>
          <w:rFonts w:hint="eastAsia"/>
          <w:i w:val="0"/>
          <w:iCs w:val="0"/>
          <w:lang w:val="en-US" w:eastAsia="zh-CN"/>
        </w:rPr>
        <w:t>4</w:t>
      </w:r>
      <w:r>
        <w:rPr>
          <w:rStyle w:val="14"/>
          <w:rFonts w:hint="eastAsia"/>
          <w:i w:val="0"/>
          <w:iCs w:val="0"/>
        </w:rPr>
        <w:t>A</w:t>
      </w:r>
      <w:r>
        <w:rPr>
          <w:rStyle w:val="14"/>
          <w:rFonts w:hint="default"/>
          <w:i w:val="0"/>
          <w:iCs w:val="0"/>
        </w:rPr>
        <w:t>pp (</w:t>
      </w:r>
      <w:r>
        <w:rPr>
          <w:rStyle w:val="14"/>
          <w:rFonts w:hint="eastAsia"/>
          <w:i w:val="0"/>
          <w:iCs w:val="0"/>
        </w:rPr>
        <w:t>h</w:t>
      </w:r>
      <w:r>
        <w:rPr>
          <w:rStyle w:val="14"/>
          <w:rFonts w:hint="default"/>
          <w:i w:val="0"/>
          <w:iCs w:val="0"/>
        </w:rPr>
        <w:t>igh</w:t>
      </w:r>
      <w:r>
        <w:rPr>
          <w:rStyle w:val="14"/>
          <w:rFonts w:hint="eastAsia"/>
          <w:i w:val="0"/>
          <w:iCs w:val="0"/>
        </w:rPr>
        <w:t>档</w:t>
      </w:r>
      <w:r>
        <w:rPr>
          <w:rStyle w:val="14"/>
          <w:rFonts w:hint="default"/>
          <w:i w:val="0"/>
          <w:iCs w:val="0"/>
        </w:rPr>
        <w:t>)</w:t>
      </w:r>
    </w:p>
    <w:p w14:paraId="3795F7A7">
      <w:pPr>
        <w:widowControl/>
        <w:spacing w:line="360" w:lineRule="auto"/>
        <w:jc w:val="left"/>
        <w:textAlignment w:val="center"/>
        <w:rPr>
          <w:rStyle w:val="14"/>
          <w:rFonts w:hint="eastAsia" w:ascii="宋体" w:hAnsi="宋体" w:eastAsia="宋体" w:cs="宋体"/>
          <w:i w:val="0"/>
          <w:iCs w:val="0"/>
          <w:lang w:val="en-NZ"/>
        </w:rPr>
      </w:pPr>
      <w:r>
        <w:rPr>
          <w:rStyle w:val="14"/>
          <w:i w:val="0"/>
          <w:iCs w:val="0"/>
        </w:rPr>
        <w:t>★</w:t>
      </w:r>
      <w:r>
        <w:rPr>
          <w:rStyle w:val="14"/>
          <w:rFonts w:hint="eastAsia"/>
          <w:i w:val="0"/>
          <w:iCs w:val="0"/>
          <w:lang w:val="en-US" w:eastAsia="zh-CN"/>
        </w:rPr>
        <w:t>14.</w:t>
      </w:r>
      <w:r>
        <w:rPr>
          <w:rStyle w:val="14"/>
          <w:rFonts w:hint="eastAsia" w:ascii="宋体" w:hAnsi="宋体" w:eastAsia="宋体" w:cs="宋体"/>
          <w:i w:val="0"/>
          <w:iCs w:val="0"/>
          <w:lang w:val="en-NZ"/>
        </w:rPr>
        <w:t>承受系统电源输入：12V DC/16A（或220V AC/1A）</w:t>
      </w:r>
    </w:p>
    <w:p w14:paraId="0DF259DE">
      <w:pPr>
        <w:widowControl/>
        <w:spacing w:line="360" w:lineRule="auto"/>
        <w:jc w:val="left"/>
        <w:textAlignment w:val="center"/>
        <w:rPr>
          <w:rStyle w:val="14"/>
          <w:rFonts w:hint="eastAsia" w:ascii="宋体" w:hAnsi="宋体" w:eastAsia="宋体" w:cs="宋体"/>
          <w:i w:val="0"/>
          <w:iCs w:val="0"/>
        </w:rPr>
      </w:pPr>
      <w:r>
        <w:rPr>
          <w:rStyle w:val="14"/>
          <w:i w:val="0"/>
          <w:iCs w:val="0"/>
        </w:rPr>
        <w:t>★</w:t>
      </w:r>
      <w:r>
        <w:rPr>
          <w:rStyle w:val="14"/>
          <w:rFonts w:hint="eastAsia" w:ascii="宋体" w:hAnsi="宋体" w:eastAsia="宋体" w:cs="宋体"/>
          <w:i w:val="0"/>
          <w:iCs w:val="0"/>
          <w:lang w:val="en-US" w:eastAsia="zh-CN"/>
        </w:rPr>
        <w:t>15.</w:t>
      </w:r>
      <w:r>
        <w:rPr>
          <w:rStyle w:val="14"/>
          <w:rFonts w:hint="eastAsia" w:ascii="宋体" w:hAnsi="宋体" w:eastAsia="宋体" w:cs="宋体"/>
          <w:i w:val="0"/>
          <w:iCs w:val="0"/>
        </w:rPr>
        <w:t>具有数据导出功能，导出格式至少包含.dat和.pvi格式；</w:t>
      </w:r>
    </w:p>
    <w:p w14:paraId="357E5FA4">
      <w:pPr>
        <w:widowControl/>
        <w:spacing w:line="360" w:lineRule="auto"/>
        <w:jc w:val="left"/>
        <w:textAlignment w:val="center"/>
        <w:rPr>
          <w:rStyle w:val="14"/>
          <w:rFonts w:hint="default" w:ascii="宋体" w:hAnsi="宋体" w:eastAsia="宋体" w:cs="宋体"/>
          <w:i w:val="0"/>
          <w:iCs w:val="0"/>
          <w:lang w:val="en-US" w:eastAsia="zh-CN"/>
        </w:rPr>
      </w:pPr>
      <w:r>
        <w:rPr>
          <w:rStyle w:val="14"/>
          <w:i w:val="0"/>
          <w:iCs w:val="0"/>
        </w:rPr>
        <w:t>★</w:t>
      </w:r>
      <w:r>
        <w:rPr>
          <w:rStyle w:val="14"/>
          <w:rFonts w:hint="eastAsia" w:ascii="宋体" w:hAnsi="宋体" w:eastAsia="宋体" w:cs="宋体"/>
          <w:i w:val="0"/>
          <w:iCs w:val="0"/>
          <w:lang w:val="en-US" w:eastAsia="zh-CN"/>
        </w:rPr>
        <w:t>16.可设定默认每日相同时刻进行循环采集</w:t>
      </w:r>
    </w:p>
    <w:p w14:paraId="12205E02">
      <w:pPr>
        <w:widowControl/>
        <w:spacing w:line="360" w:lineRule="auto"/>
        <w:jc w:val="both"/>
        <w:textAlignment w:val="center"/>
        <w:rPr>
          <w:rStyle w:val="14"/>
          <w:rFonts w:hint="eastAsia"/>
          <w:b/>
          <w:lang w:eastAsia="zh-CN"/>
        </w:rPr>
      </w:pPr>
    </w:p>
    <w:p w14:paraId="399BC3BE">
      <w:pPr>
        <w:widowControl/>
        <w:spacing w:line="360" w:lineRule="auto"/>
        <w:jc w:val="both"/>
        <w:textAlignment w:val="center"/>
        <w:rPr>
          <w:rStyle w:val="14"/>
          <w:rFonts w:hint="default"/>
          <w:b/>
          <w:lang w:eastAsia="zh-CN"/>
        </w:rPr>
      </w:pPr>
      <w:r>
        <w:rPr>
          <w:rStyle w:val="14"/>
          <w:rFonts w:hint="eastAsia"/>
          <w:b/>
          <w:lang w:eastAsia="zh-CN"/>
        </w:rPr>
        <w:t>三、系统</w:t>
      </w:r>
      <w:r>
        <w:rPr>
          <w:rStyle w:val="14"/>
          <w:rFonts w:hint="default"/>
          <w:b/>
          <w:lang w:eastAsia="zh-CN"/>
        </w:rPr>
        <w:t>配置要求</w:t>
      </w:r>
    </w:p>
    <w:p w14:paraId="17723CFA">
      <w:pPr>
        <w:widowControl/>
        <w:numPr>
          <w:ilvl w:val="0"/>
          <w:numId w:val="2"/>
        </w:numPr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Style w:val="14"/>
          <w:rFonts w:hint="default"/>
        </w:rPr>
        <w:t>电法仪主机：</w:t>
      </w:r>
      <w:r>
        <w:rPr>
          <w:rFonts w:eastAsia="等线"/>
          <w:kern w:val="0"/>
          <w:sz w:val="24"/>
        </w:rPr>
        <w:t>1</w:t>
      </w:r>
      <w:r>
        <w:rPr>
          <w:rStyle w:val="14"/>
          <w:rFonts w:hint="default"/>
        </w:rPr>
        <w:t>台</w:t>
      </w:r>
    </w:p>
    <w:p w14:paraId="71CAA130">
      <w:pPr>
        <w:widowControl/>
        <w:numPr>
          <w:ilvl w:val="0"/>
          <w:numId w:val="2"/>
        </w:numPr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Style w:val="14"/>
          <w:rFonts w:hint="eastAsia"/>
          <w:lang w:eastAsia="zh-CN"/>
        </w:rPr>
        <w:t>主站单元</w:t>
      </w:r>
      <w:r>
        <w:rPr>
          <w:rStyle w:val="14"/>
          <w:rFonts w:hint="eastAsia"/>
          <w:lang w:val="en-US" w:eastAsia="zh-CN"/>
        </w:rPr>
        <w:t xml:space="preserve"> ：1台    </w:t>
      </w:r>
    </w:p>
    <w:p w14:paraId="331F9EA6">
      <w:pPr>
        <w:widowControl/>
        <w:numPr>
          <w:ilvl w:val="0"/>
          <w:numId w:val="2"/>
        </w:numPr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Style w:val="14"/>
          <w:rFonts w:hint="eastAsia"/>
          <w:lang w:eastAsia="zh-CN"/>
        </w:rPr>
        <w:t>直流电源线：</w:t>
      </w:r>
      <w:r>
        <w:rPr>
          <w:rStyle w:val="14"/>
          <w:rFonts w:hint="eastAsia"/>
          <w:lang w:val="en-US" w:eastAsia="zh-CN"/>
        </w:rPr>
        <w:t>1根</w:t>
      </w:r>
    </w:p>
    <w:p w14:paraId="020B84FC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Fonts w:hint="eastAsia" w:eastAsia="等线"/>
          <w:kern w:val="0"/>
          <w:sz w:val="24"/>
          <w:lang w:val="en-US" w:eastAsia="zh-CN"/>
        </w:rPr>
        <w:t>4</w:t>
      </w:r>
      <w:r>
        <w:rPr>
          <w:rStyle w:val="14"/>
          <w:rFonts w:hint="default"/>
        </w:rPr>
        <w:t>、电极盒：</w:t>
      </w:r>
      <w:r>
        <w:rPr>
          <w:rStyle w:val="14"/>
          <w:rFonts w:hint="eastAsia"/>
          <w:lang w:val="en-US" w:eastAsia="zh-CN"/>
        </w:rPr>
        <w:t>16</w:t>
      </w:r>
      <w:r>
        <w:rPr>
          <w:rStyle w:val="14"/>
          <w:rFonts w:hint="default"/>
        </w:rPr>
        <w:t>套</w:t>
      </w:r>
    </w:p>
    <w:p w14:paraId="79C7E8BC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Fonts w:hint="eastAsia" w:eastAsia="等线"/>
          <w:kern w:val="0"/>
          <w:sz w:val="24"/>
          <w:lang w:val="en-US" w:eastAsia="zh-CN"/>
        </w:rPr>
        <w:t>5</w:t>
      </w:r>
      <w:r>
        <w:rPr>
          <w:rStyle w:val="14"/>
          <w:rFonts w:hint="default"/>
        </w:rPr>
        <w:t>、</w:t>
      </w:r>
      <w:r>
        <w:rPr>
          <w:rStyle w:val="14"/>
        </w:rPr>
        <w:t>电缆</w:t>
      </w:r>
      <w:r>
        <w:rPr>
          <w:rStyle w:val="14"/>
          <w:rFonts w:hint="default"/>
        </w:rPr>
        <w:t>线</w:t>
      </w:r>
      <w:r>
        <w:rPr>
          <w:rStyle w:val="14"/>
        </w:rPr>
        <w:t>（5米极距）：</w:t>
      </w:r>
      <w:r>
        <w:rPr>
          <w:rStyle w:val="14"/>
          <w:rFonts w:hint="default"/>
        </w:rPr>
        <w:t>1</w:t>
      </w:r>
      <w:r>
        <w:rPr>
          <w:rStyle w:val="14"/>
          <w:rFonts w:hint="eastAsia"/>
          <w:lang w:val="en-US" w:eastAsia="zh-CN"/>
        </w:rPr>
        <w:t>5</w:t>
      </w:r>
      <w:r>
        <w:rPr>
          <w:rStyle w:val="14"/>
        </w:rPr>
        <w:t>根</w:t>
      </w:r>
    </w:p>
    <w:p w14:paraId="15F16FF8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Fonts w:hint="eastAsia" w:eastAsia="等线"/>
          <w:kern w:val="0"/>
          <w:sz w:val="24"/>
          <w:lang w:val="en-US" w:eastAsia="zh-CN"/>
        </w:rPr>
        <w:t>6</w:t>
      </w:r>
      <w:r>
        <w:rPr>
          <w:rStyle w:val="14"/>
          <w:rFonts w:hint="default"/>
        </w:rPr>
        <w:t>、</w:t>
      </w:r>
      <w:r>
        <w:rPr>
          <w:rStyle w:val="14"/>
        </w:rPr>
        <w:t>尾端</w:t>
      </w:r>
      <w:r>
        <w:rPr>
          <w:rStyle w:val="14"/>
          <w:lang w:eastAsia="zh-CN"/>
        </w:rPr>
        <w:t>电缆</w:t>
      </w:r>
      <w:r>
        <w:rPr>
          <w:rStyle w:val="14"/>
        </w:rPr>
        <w:t>线:</w:t>
      </w:r>
      <w:r>
        <w:rPr>
          <w:rStyle w:val="14"/>
          <w:rFonts w:hint="default"/>
        </w:rPr>
        <w:t>2</w:t>
      </w:r>
      <w:r>
        <w:rPr>
          <w:rStyle w:val="14"/>
        </w:rPr>
        <w:t>根</w:t>
      </w:r>
    </w:p>
    <w:p w14:paraId="1CF5E5CA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Fonts w:hint="eastAsia" w:eastAsia="等线"/>
          <w:kern w:val="0"/>
          <w:sz w:val="24"/>
          <w:lang w:val="en-US" w:eastAsia="zh-CN"/>
        </w:rPr>
        <w:t>7</w:t>
      </w:r>
      <w:r>
        <w:rPr>
          <w:rStyle w:val="14"/>
          <w:rFonts w:hint="default"/>
        </w:rPr>
        <w:t>、电缆</w:t>
      </w:r>
      <w:r>
        <w:rPr>
          <w:rStyle w:val="14"/>
        </w:rPr>
        <w:t>连接线：1条</w:t>
      </w:r>
    </w:p>
    <w:p w14:paraId="48600BCC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Fonts w:hint="eastAsia" w:eastAsia="等线"/>
          <w:kern w:val="0"/>
          <w:sz w:val="24"/>
          <w:lang w:val="en-US" w:eastAsia="zh-CN"/>
        </w:rPr>
        <w:t>8</w:t>
      </w:r>
      <w:r>
        <w:rPr>
          <w:rStyle w:val="14"/>
          <w:rFonts w:hint="default"/>
        </w:rPr>
        <w:t>、电极： 1</w:t>
      </w:r>
      <w:r>
        <w:rPr>
          <w:rStyle w:val="14"/>
          <w:rFonts w:hint="eastAsia"/>
          <w:lang w:val="en-US" w:eastAsia="zh-CN"/>
        </w:rPr>
        <w:t>30</w:t>
      </w:r>
      <w:r>
        <w:rPr>
          <w:rStyle w:val="14"/>
          <w:rFonts w:hint="default"/>
        </w:rPr>
        <w:t>根</w:t>
      </w:r>
    </w:p>
    <w:p w14:paraId="0302438A">
      <w:pPr>
        <w:widowControl/>
        <w:spacing w:line="360" w:lineRule="auto"/>
        <w:jc w:val="left"/>
        <w:textAlignment w:val="center"/>
        <w:rPr>
          <w:rStyle w:val="14"/>
          <w:rFonts w:hint="default"/>
        </w:rPr>
      </w:pPr>
      <w:r>
        <w:rPr>
          <w:rFonts w:hint="eastAsia" w:eastAsia="等线"/>
          <w:kern w:val="0"/>
          <w:sz w:val="24"/>
          <w:lang w:val="en-US" w:eastAsia="zh-CN"/>
        </w:rPr>
        <w:t>9</w:t>
      </w:r>
      <w:r>
        <w:rPr>
          <w:rStyle w:val="14"/>
          <w:rFonts w:hint="default"/>
        </w:rPr>
        <w:t>、</w:t>
      </w:r>
      <w:r>
        <w:rPr>
          <w:rStyle w:val="14"/>
          <w:rFonts w:hint="eastAsia"/>
          <w:lang w:eastAsia="zh-CN"/>
        </w:rPr>
        <w:t>电缆箱</w:t>
      </w:r>
      <w:r>
        <w:rPr>
          <w:rStyle w:val="14"/>
          <w:rFonts w:hint="default"/>
        </w:rPr>
        <w:t>：</w:t>
      </w:r>
      <w:r>
        <w:rPr>
          <w:rFonts w:hint="eastAsia" w:eastAsia="等线"/>
          <w:kern w:val="0"/>
          <w:sz w:val="24"/>
          <w:lang w:val="en-US" w:eastAsia="zh-CN"/>
        </w:rPr>
        <w:t>5</w:t>
      </w:r>
      <w:r>
        <w:rPr>
          <w:rStyle w:val="14"/>
          <w:rFonts w:hint="default"/>
        </w:rPr>
        <w:t>个</w:t>
      </w:r>
    </w:p>
    <w:p w14:paraId="58ADF9B4">
      <w:pPr>
        <w:widowControl/>
        <w:spacing w:line="360" w:lineRule="auto"/>
        <w:jc w:val="left"/>
        <w:textAlignment w:val="center"/>
        <w:rPr>
          <w:rStyle w:val="14"/>
          <w:rFonts w:hint="default" w:eastAsia="宋体"/>
          <w:lang w:val="en-US" w:eastAsia="zh-CN"/>
        </w:rPr>
      </w:pPr>
      <w:r>
        <w:rPr>
          <w:rStyle w:val="14"/>
          <w:rFonts w:hint="eastAsia"/>
          <w:lang w:val="en-US" w:eastAsia="zh-CN"/>
        </w:rPr>
        <w:t>10、骄佳高密度电法数据处理软件：1套</w:t>
      </w:r>
    </w:p>
    <w:p w14:paraId="5A987CB4">
      <w:pPr>
        <w:pStyle w:val="3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3AF25D"/>
    <w:multiLevelType w:val="singleLevel"/>
    <w:tmpl w:val="CE3AF25D"/>
    <w:lvl w:ilvl="0" w:tentative="0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2B1C8FD8"/>
    <w:multiLevelType w:val="singleLevel"/>
    <w:tmpl w:val="2B1C8FD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40426"/>
    <w:rsid w:val="08EB2C68"/>
    <w:rsid w:val="16257A41"/>
    <w:rsid w:val="17FD3B0F"/>
    <w:rsid w:val="1D780790"/>
    <w:rsid w:val="1EC93B82"/>
    <w:rsid w:val="21D014A7"/>
    <w:rsid w:val="24447736"/>
    <w:rsid w:val="3E4D71A4"/>
    <w:rsid w:val="4EE3742D"/>
    <w:rsid w:val="51D10616"/>
    <w:rsid w:val="51DA6EEC"/>
    <w:rsid w:val="54E7366C"/>
    <w:rsid w:val="66D52B9C"/>
    <w:rsid w:val="67841F6B"/>
    <w:rsid w:val="765F2B57"/>
    <w:rsid w:val="7D4530DD"/>
    <w:rsid w:val="7FB7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8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8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Number"/>
    <w:basedOn w:val="1"/>
    <w:qFormat/>
    <w:uiPriority w:val="0"/>
    <w:pPr>
      <w:numPr>
        <w:ilvl w:val="0"/>
        <w:numId w:val="1"/>
      </w:numPr>
    </w:pPr>
  </w:style>
  <w:style w:type="paragraph" w:styleId="4">
    <w:name w:val="Body Text"/>
    <w:basedOn w:val="1"/>
    <w:qFormat/>
    <w:uiPriority w:val="0"/>
    <w:pPr>
      <w:widowControl w:val="0"/>
      <w:spacing w:after="0" w:line="360" w:lineRule="auto"/>
      <w:ind w:firstLine="880" w:firstLineChars="200"/>
      <w:jc w:val="both"/>
    </w:pPr>
    <w:rPr>
      <w:rFonts w:ascii="Times New Roman" w:hAnsi="Times New Roman" w:eastAsia="宋体" w:cs="Times New Roman"/>
      <w:sz w:val="24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0" w:after="0" w:afterAutospacing="0" w:line="360" w:lineRule="auto"/>
      <w:ind w:left="0" w:right="0" w:firstLine="780" w:firstLineChars="200"/>
      <w:jc w:val="both"/>
    </w:pPr>
    <w:rPr>
      <w:rFonts w:ascii="Times New Roman" w:hAnsi="Times New Roman" w:eastAsia="宋体"/>
      <w:kern w:val="0"/>
      <w:sz w:val="28"/>
      <w:lang w:bidi="ar"/>
    </w:rPr>
  </w:style>
  <w:style w:type="paragraph" w:styleId="9">
    <w:name w:val="Body Text First Indent 2"/>
    <w:basedOn w:val="5"/>
    <w:qFormat/>
    <w:uiPriority w:val="0"/>
    <w:pPr>
      <w:adjustRightInd w:val="0"/>
      <w:spacing w:line="312" w:lineRule="atLeast"/>
      <w:ind w:left="0" w:leftChars="0" w:firstLine="210"/>
      <w:textAlignment w:val="baseline"/>
    </w:pPr>
    <w:rPr>
      <w:szCs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31"/>
    <w:basedOn w:val="12"/>
    <w:qFormat/>
    <w:uiPriority w:val="0"/>
    <w:rPr>
      <w:rFonts w:ascii="Segoe UI Symbol" w:hAnsi="Segoe UI Symbol" w:eastAsia="Segoe UI Symbol" w:cs="Segoe UI Symbo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1420</Words>
  <Characters>1531</Characters>
  <Lines>0</Lines>
  <Paragraphs>0</Paragraphs>
  <TotalTime>0</TotalTime>
  <ScaleCrop>false</ScaleCrop>
  <LinksUpToDate>false</LinksUpToDate>
  <CharactersWithSpaces>1595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2025-09-09T07:54:00Z</dcterms:created>
  <dc:creator>Thinkpad</dc:creator>
  <cp:lastModifiedBy>徐新川</cp:lastModifiedBy>
  <dcterms:modified xsi:type="dcterms:W3CDTF">2026-08-12T06:57:51Z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eyJoZGlkIjoiMGRjYjNmYzlkNDQ1NzA5ZjljYjM1Y2M0MDdiYjNiZjMiLCJ1c2VySWQiOiI3MTYzMTc1OTIifQ==</vt:lpwstr>
  </property>
  <property fmtid="{D5CDD505-2E9C-101B-9397-08002B2CF9AE}" pid="4" name="ICV">
    <vt:lpwstr>3D04ACB6EC62458DB2B948434F4C165E_13</vt:lpwstr>
  </property>
</Properties>
</file>